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CA8" w:rsidRPr="00F52CA8" w:rsidRDefault="00F52CA8" w:rsidP="00F52CA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F52CA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Пріоритетні заходи НСД спрямовані на модернізацію податкового адміністрування</w:t>
      </w:r>
    </w:p>
    <w:p w:rsidR="00F52CA8" w:rsidRPr="00F52CA8" w:rsidRDefault="00F52CA8" w:rsidP="00F52C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4BFC">
        <w:rPr>
          <w:rFonts w:ascii="Times New Roman" w:hAnsi="Times New Roman" w:cs="Times New Roman"/>
          <w:sz w:val="24"/>
          <w:szCs w:val="24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 (територія обслуговування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Павлоградський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4BFC">
        <w:rPr>
          <w:rFonts w:ascii="Times New Roman" w:hAnsi="Times New Roman" w:cs="Times New Roman"/>
          <w:sz w:val="24"/>
          <w:szCs w:val="24"/>
        </w:rPr>
        <w:t xml:space="preserve">район) </w:t>
      </w:r>
      <w:r w:rsidRPr="00F52CA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нагадує, що для реформування, зокрема податкової політики і перегляду процесів її адміністрування у грудні 2023 року Уряд затвердив Національну стратегію доходів до 2030 року (далі – НСД), </w:t>
      </w:r>
    </w:p>
    <w:p w:rsidR="00F52CA8" w:rsidRPr="00F52CA8" w:rsidRDefault="00F52CA8" w:rsidP="00F52C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52CA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НСД – це дорожня карта реформування податкової служби, яка реалізовується поетапно. Вона розрахована на 6 років, тобто, реформи будуть впроваджуватися поступово до 2030 року. </w:t>
      </w:r>
    </w:p>
    <w:p w:rsidR="00F52CA8" w:rsidRPr="00F52CA8" w:rsidRDefault="00F52CA8" w:rsidP="00F52C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52CA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Пріоритетні заходи НСД спрямовані на модернізацію податкового адміністрування та створення умов для справедливої податкової політики, що сприятиме підвищенню ефективності управління державними доходами. Стратегія є баченням майбутньої системи доходів, яка надає чіткості та передбачуваності всім учасникам податкового процесу. </w:t>
      </w:r>
    </w:p>
    <w:p w:rsidR="00F52CA8" w:rsidRPr="00F52CA8" w:rsidRDefault="00F52CA8" w:rsidP="00F52C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52CA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Україна приєдналася до міжнародної системи автоматичного обміну інформацією про фінансові рахунки та міжнародної системи автоматичного обміну звітами у розрізі країн для податкових цілей. Парламент прийняв Закон України «Про внесення змін до Податкового кодексу України щодо імплементації міжнародного стандарту автоматичного обміну інформацією про фінансові рахунки» (далі – Закон) з метою впровадження Україною Загального стандарту CRS. Також прийняті необхідні підзаконні нормативно-правові акти, спрямовані на виконання стандарту CRS. </w:t>
      </w:r>
    </w:p>
    <w:p w:rsidR="00F52CA8" w:rsidRPr="00F52CA8" w:rsidRDefault="00F52CA8" w:rsidP="00F52C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52CA8">
        <w:rPr>
          <w:rFonts w:ascii="Times New Roman" w:eastAsia="Times New Roman" w:hAnsi="Times New Roman" w:cs="Times New Roman"/>
          <w:sz w:val="24"/>
          <w:szCs w:val="24"/>
          <w:lang w:eastAsia="uk-UA"/>
        </w:rPr>
        <w:t>Частина положень вказаного Закону стосується автоматичного обміну звітами у розрізі країн (</w:t>
      </w:r>
      <w:proofErr w:type="spellStart"/>
      <w:r w:rsidRPr="00F52CA8">
        <w:rPr>
          <w:rFonts w:ascii="Times New Roman" w:eastAsia="Times New Roman" w:hAnsi="Times New Roman" w:cs="Times New Roman"/>
          <w:sz w:val="24"/>
          <w:szCs w:val="24"/>
          <w:lang w:eastAsia="uk-UA"/>
        </w:rPr>
        <w:t>CbC</w:t>
      </w:r>
      <w:proofErr w:type="spellEnd"/>
      <w:r w:rsidRPr="00F52CA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). Вже розроблено та затверджено Порядок організації належного використання інформації, що міститься у звітах у розрізі країн міжнародних груп компаній. Забезпечено ІТ та адміністративну спроможність компетентного органу України. </w:t>
      </w:r>
    </w:p>
    <w:p w:rsidR="00F52CA8" w:rsidRPr="00F52CA8" w:rsidRDefault="00F52CA8" w:rsidP="00F52C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52CA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 підтримки Світового банку в березні проведено незалежне Глобальне опитування платників податків. У приватній частині Електронного кабінету платники мали можливість ознайомитися з повідомленням Світового банку з пропозицією долучитись до опитування  та посиланням на сторінку з інформацією про </w:t>
      </w:r>
      <w:proofErr w:type="spellStart"/>
      <w:r w:rsidRPr="00F52CA8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проєкт</w:t>
      </w:r>
      <w:proofErr w:type="spellEnd"/>
      <w:r w:rsidRPr="00F52CA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</w:p>
    <w:p w:rsidR="00F52CA8" w:rsidRPr="00F52CA8" w:rsidRDefault="00F52CA8" w:rsidP="00F52C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52CA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Реалізовано необхідні кроки для набрання чинності Багатосторонньою угодою компетентних органів про автоматичний обмін інформацією про фінансові рахунки (MCAA CRS). У червні 2024 року Глобальний форум з прозорості та обміну інформацією для податкових цілей схвалив Звіт щодо зрілості системи управління інформаційною безпекою в Україні.  </w:t>
      </w:r>
    </w:p>
    <w:p w:rsidR="00F52CA8" w:rsidRPr="00F52CA8" w:rsidRDefault="00F52CA8" w:rsidP="00F52C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52CA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ДПС отримала позитивну оцінку Глобального форуму ОЕСР щодо зрілості системи управління інформаційною безпекою. </w:t>
      </w:r>
    </w:p>
    <w:p w:rsidR="00F52CA8" w:rsidRPr="00F52CA8" w:rsidRDefault="00F52CA8" w:rsidP="00F52C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52CA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Нагадаємо, що Національну стратегію доходів до 2030 року розроблено з метою забезпечення макроекономічної та фінансової стабільності у період воєнного стану і після його припинення, удосконалення процесів податкового та митного адміністрування, адаптації національного податкового і митного законодавства України до законодавства ЄС. Основні положення Національної стратегії узгоджені з МВФ, враховують міжнародну практику оподаткування, </w:t>
      </w:r>
      <w:proofErr w:type="spellStart"/>
      <w:r w:rsidRPr="00F52CA8">
        <w:rPr>
          <w:rFonts w:ascii="Times New Roman" w:eastAsia="Times New Roman" w:hAnsi="Times New Roman" w:cs="Times New Roman"/>
          <w:sz w:val="24"/>
          <w:szCs w:val="24"/>
          <w:lang w:eastAsia="uk-UA"/>
        </w:rPr>
        <w:t>євроінтеграційні</w:t>
      </w:r>
      <w:proofErr w:type="spellEnd"/>
      <w:r w:rsidRPr="00F52CA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процеси, рекомендації Світового банку та ОЕСР. </w:t>
      </w:r>
    </w:p>
    <w:p w:rsidR="00B87DFF" w:rsidRDefault="00B87DFF" w:rsidP="00F52CA8">
      <w:pPr>
        <w:spacing w:after="0"/>
        <w:ind w:firstLine="567"/>
      </w:pPr>
    </w:p>
    <w:sectPr w:rsidR="00B87DFF" w:rsidSect="00B87DF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2CA8"/>
    <w:rsid w:val="00B87DFF"/>
    <w:rsid w:val="00F52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DFF"/>
  </w:style>
  <w:style w:type="paragraph" w:styleId="1">
    <w:name w:val="heading 1"/>
    <w:basedOn w:val="a"/>
    <w:link w:val="10"/>
    <w:uiPriority w:val="9"/>
    <w:qFormat/>
    <w:rsid w:val="00F52C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2CA8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F52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0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6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45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1955</Words>
  <Characters>1115</Characters>
  <Application>Microsoft Office Word</Application>
  <DocSecurity>0</DocSecurity>
  <Lines>9</Lines>
  <Paragraphs>6</Paragraphs>
  <ScaleCrop>false</ScaleCrop>
  <Company/>
  <LinksUpToDate>false</LinksUpToDate>
  <CharactersWithSpaces>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2026-04-03T06:42:00Z</dcterms:created>
  <dcterms:modified xsi:type="dcterms:W3CDTF">2026-04-03T06:46:00Z</dcterms:modified>
</cp:coreProperties>
</file>