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666" w:rsidRDefault="000C0666" w:rsidP="009833B5">
      <w:pPr>
        <w:spacing w:after="0" w:line="240" w:lineRule="atLeast"/>
        <w:jc w:val="center"/>
        <w:textAlignment w:val="baseline"/>
        <w:outlineLvl w:val="0"/>
        <w:rPr>
          <w:rFonts w:ascii="Times New Roman" w:eastAsia="Times New Roman" w:hAnsi="Times New Roman" w:cs="Times New Roman"/>
          <w:b/>
          <w:color w:val="1D1D1B"/>
          <w:kern w:val="36"/>
          <w:sz w:val="24"/>
          <w:szCs w:val="24"/>
          <w:lang w:val="uk-UA" w:eastAsia="ru-RU"/>
        </w:rPr>
      </w:pPr>
      <w:r w:rsidRPr="000C0666">
        <w:rPr>
          <w:rFonts w:ascii="Times New Roman" w:eastAsia="Times New Roman" w:hAnsi="Times New Roman" w:cs="Times New Roman"/>
          <w:b/>
          <w:color w:val="1D1D1B"/>
          <w:kern w:val="36"/>
          <w:sz w:val="24"/>
          <w:szCs w:val="24"/>
          <w:lang w:eastAsia="ru-RU"/>
        </w:rPr>
        <w:t>До уваги ФОПів – «єдинників» першої – третьої груп, які з 01.08.2023 автоматично вважаються платниками єдиного податку відповідної групи</w:t>
      </w:r>
    </w:p>
    <w:p w:rsidR="009833B5" w:rsidRPr="000C0666" w:rsidRDefault="009833B5" w:rsidP="009833B5">
      <w:pPr>
        <w:spacing w:after="0" w:line="240" w:lineRule="atLeast"/>
        <w:jc w:val="center"/>
        <w:textAlignment w:val="baseline"/>
        <w:outlineLvl w:val="0"/>
        <w:rPr>
          <w:rFonts w:ascii="Times New Roman" w:eastAsia="Times New Roman" w:hAnsi="Times New Roman" w:cs="Times New Roman"/>
          <w:b/>
          <w:color w:val="1D1D1B"/>
          <w:kern w:val="36"/>
          <w:sz w:val="24"/>
          <w:szCs w:val="24"/>
          <w:lang w:val="uk-UA" w:eastAsia="ru-RU"/>
        </w:rPr>
      </w:pPr>
    </w:p>
    <w:p w:rsidR="000C0666" w:rsidRPr="000C0666" w:rsidRDefault="000C0666" w:rsidP="00F86EFF">
      <w:pPr>
        <w:spacing w:after="0"/>
        <w:ind w:firstLine="567"/>
        <w:jc w:val="both"/>
        <w:rPr>
          <w:rFonts w:ascii="Times New Roman" w:hAnsi="Times New Roman" w:cs="Times New Roman"/>
          <w:color w:val="000000"/>
          <w:sz w:val="24"/>
          <w:szCs w:val="24"/>
          <w:shd w:val="clear" w:color="auto" w:fill="FFFFFF"/>
          <w:lang w:val="uk-UA"/>
        </w:rPr>
      </w:pPr>
      <w:bookmarkStart w:id="0" w:name="_GoBack"/>
      <w:r w:rsidRPr="00F86EFF">
        <w:rPr>
          <w:rFonts w:ascii="Times New Roman" w:hAnsi="Times New Roman" w:cs="Times New Roman"/>
          <w:color w:val="000000"/>
          <w:sz w:val="24"/>
          <w:szCs w:val="24"/>
          <w:shd w:val="clear" w:color="auto" w:fill="FFFFFF"/>
          <w:lang w:val="uk-UA"/>
        </w:rPr>
        <w:t>Відділ комунікацій з громадськістю управління інформаційної взаємодії Головного управління ДПС у Дніпропетровській області</w:t>
      </w:r>
      <w:r w:rsidRPr="000C0666">
        <w:rPr>
          <w:rFonts w:ascii="Times New Roman" w:hAnsi="Times New Roman" w:cs="Times New Roman"/>
          <w:color w:val="000000"/>
          <w:sz w:val="24"/>
          <w:szCs w:val="24"/>
          <w:shd w:val="clear" w:color="auto" w:fill="FFFFFF"/>
          <w:lang w:val="uk-UA"/>
        </w:rPr>
        <w:t xml:space="preserve"> </w:t>
      </w:r>
      <w:r w:rsidR="00F86EFF" w:rsidRPr="00F86EFF">
        <w:rPr>
          <w:rFonts w:ascii="Times New Roman" w:hAnsi="Times New Roman" w:cs="Times New Roman"/>
          <w:color w:val="000000"/>
          <w:sz w:val="24"/>
          <w:szCs w:val="24"/>
          <w:shd w:val="clear" w:color="auto" w:fill="FFFFFF"/>
          <w:lang w:val="uk-UA"/>
        </w:rPr>
        <w:t>(територія обслуговування – Павлоградський регіон)</w:t>
      </w:r>
      <w:r w:rsidRPr="00F86EFF">
        <w:rPr>
          <w:rFonts w:ascii="Times New Roman" w:hAnsi="Times New Roman" w:cs="Times New Roman"/>
          <w:color w:val="000000"/>
          <w:sz w:val="24"/>
          <w:szCs w:val="24"/>
          <w:shd w:val="clear" w:color="auto" w:fill="FFFFFF"/>
          <w:lang w:val="uk-UA"/>
        </w:rPr>
        <w:t xml:space="preserve"> </w:t>
      </w:r>
      <w:r w:rsidRPr="000C0666">
        <w:rPr>
          <w:rFonts w:ascii="Times New Roman" w:eastAsia="Times New Roman" w:hAnsi="Times New Roman" w:cs="Times New Roman"/>
          <w:sz w:val="24"/>
          <w:szCs w:val="24"/>
          <w:lang w:val="uk-UA" w:eastAsia="ru-RU"/>
        </w:rPr>
        <w:t xml:space="preserve">нагадує, що Законом України від 30 червня 2023 року № 3219-ІХ «Про внесення змін до Податкового кодексу України та інших законів України щодо особливостей оподаткування у період дії воєнного стану» внесено зміни з 01.08.2023, зокрема до підрозд. </w:t>
      </w:r>
      <w:r w:rsidRPr="000C0666">
        <w:rPr>
          <w:rFonts w:ascii="Times New Roman" w:eastAsia="Times New Roman" w:hAnsi="Times New Roman" w:cs="Times New Roman"/>
          <w:sz w:val="24"/>
          <w:szCs w:val="24"/>
          <w:lang w:eastAsia="ru-RU"/>
        </w:rPr>
        <w:t>8 розд. ХХ «Перехідні положення» Податкового кодексу України (далі – ПКУ), який доповнено новим п.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 xml:space="preserve"> щодо особливостей переходу суб’єктів господарювання, які використовували особливості оподаткування, встановлені п. 9 </w:t>
      </w:r>
      <w:proofErr w:type="gramStart"/>
      <w:r w:rsidRPr="000C0666">
        <w:rPr>
          <w:rFonts w:ascii="Times New Roman" w:eastAsia="Times New Roman" w:hAnsi="Times New Roman" w:cs="Times New Roman"/>
          <w:sz w:val="24"/>
          <w:szCs w:val="24"/>
          <w:lang w:eastAsia="ru-RU"/>
        </w:rPr>
        <w:t>п</w:t>
      </w:r>
      <w:proofErr w:type="gramEnd"/>
      <w:r w:rsidRPr="000C0666">
        <w:rPr>
          <w:rFonts w:ascii="Times New Roman" w:eastAsia="Times New Roman" w:hAnsi="Times New Roman" w:cs="Times New Roman"/>
          <w:sz w:val="24"/>
          <w:szCs w:val="24"/>
          <w:lang w:eastAsia="ru-RU"/>
        </w:rPr>
        <w:t xml:space="preserve">ідрозд. 8 розд. ХХ «Перехідні положення» ПКУ, на систему оподаткування, на якій такі платники податку перебували до обрання особливостей оподаткування, передбачених п. 9 </w:t>
      </w:r>
      <w:proofErr w:type="gramStart"/>
      <w:r w:rsidRPr="000C0666">
        <w:rPr>
          <w:rFonts w:ascii="Times New Roman" w:eastAsia="Times New Roman" w:hAnsi="Times New Roman" w:cs="Times New Roman"/>
          <w:sz w:val="24"/>
          <w:szCs w:val="24"/>
          <w:lang w:eastAsia="ru-RU"/>
        </w:rPr>
        <w:t>п</w:t>
      </w:r>
      <w:proofErr w:type="gramEnd"/>
      <w:r w:rsidRPr="000C0666">
        <w:rPr>
          <w:rFonts w:ascii="Times New Roman" w:eastAsia="Times New Roman" w:hAnsi="Times New Roman" w:cs="Times New Roman"/>
          <w:sz w:val="24"/>
          <w:szCs w:val="24"/>
          <w:lang w:eastAsia="ru-RU"/>
        </w:rPr>
        <w:t>ідрозд. 8 розд. ХХ «Перехідні положення» ПКУ.</w:t>
      </w:r>
    </w:p>
    <w:p w:rsidR="000C0666" w:rsidRPr="000C0666" w:rsidRDefault="000C0666" w:rsidP="00F86EFF">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 xml:space="preserve">Платники податків, які станом на 31 липня 2023 року використовували особливості оподаткування, встановлені п. 9 </w:t>
      </w:r>
      <w:proofErr w:type="gramStart"/>
      <w:r w:rsidRPr="000C0666">
        <w:rPr>
          <w:rFonts w:ascii="Times New Roman" w:eastAsia="Times New Roman" w:hAnsi="Times New Roman" w:cs="Times New Roman"/>
          <w:sz w:val="24"/>
          <w:szCs w:val="24"/>
          <w:lang w:eastAsia="ru-RU"/>
        </w:rPr>
        <w:t>п</w:t>
      </w:r>
      <w:proofErr w:type="gramEnd"/>
      <w:r w:rsidRPr="000C0666">
        <w:rPr>
          <w:rFonts w:ascii="Times New Roman" w:eastAsia="Times New Roman" w:hAnsi="Times New Roman" w:cs="Times New Roman"/>
          <w:sz w:val="24"/>
          <w:szCs w:val="24"/>
          <w:lang w:eastAsia="ru-RU"/>
        </w:rPr>
        <w:t>ідрозд. 8 розд. ХХ «Перехідні положення» ПКУ</w:t>
      </w:r>
      <w:bookmarkEnd w:id="0"/>
      <w:r w:rsidRPr="000C0666">
        <w:rPr>
          <w:rFonts w:ascii="Times New Roman" w:eastAsia="Times New Roman" w:hAnsi="Times New Roman" w:cs="Times New Roman"/>
          <w:sz w:val="24"/>
          <w:szCs w:val="24"/>
          <w:lang w:eastAsia="ru-RU"/>
        </w:rPr>
        <w:t>, та </w:t>
      </w:r>
      <w:r w:rsidRPr="000C0666">
        <w:rPr>
          <w:rFonts w:ascii="Times New Roman" w:eastAsia="Times New Roman" w:hAnsi="Times New Roman" w:cs="Times New Roman"/>
          <w:bCs/>
          <w:sz w:val="24"/>
          <w:szCs w:val="24"/>
          <w:bdr w:val="none" w:sz="0" w:space="0" w:color="auto" w:frame="1"/>
          <w:lang w:eastAsia="ru-RU"/>
        </w:rPr>
        <w:t>не відмовилися від їх використання самостійно</w:t>
      </w:r>
      <w:r w:rsidRPr="000C0666">
        <w:rPr>
          <w:rFonts w:ascii="Times New Roman" w:eastAsia="Times New Roman" w:hAnsi="Times New Roman" w:cs="Times New Roman"/>
          <w:sz w:val="24"/>
          <w:szCs w:val="24"/>
          <w:lang w:eastAsia="ru-RU"/>
        </w:rPr>
        <w:t>, і до переходу на такі особливості були платниками єдиного податку, </w:t>
      </w:r>
      <w:r w:rsidRPr="000C0666">
        <w:rPr>
          <w:rFonts w:ascii="Times New Roman" w:eastAsia="Times New Roman" w:hAnsi="Times New Roman" w:cs="Times New Roman"/>
          <w:bCs/>
          <w:sz w:val="24"/>
          <w:szCs w:val="24"/>
          <w:bdr w:val="none" w:sz="0" w:space="0" w:color="auto" w:frame="1"/>
          <w:lang w:eastAsia="ru-RU"/>
        </w:rPr>
        <w:t>з 01 серпня 2023 року автоматично</w:t>
      </w:r>
      <w:r w:rsidRPr="000C0666">
        <w:rPr>
          <w:rFonts w:ascii="Times New Roman" w:eastAsia="Times New Roman" w:hAnsi="Times New Roman" w:cs="Times New Roman"/>
          <w:sz w:val="24"/>
          <w:szCs w:val="24"/>
          <w:lang w:eastAsia="ru-RU"/>
        </w:rPr>
        <w:t xml:space="preserve"> вважаються платниками єдиного податку тієї групи єдиного податку, на якій вони перебували до моменту переходу на застосування особливостей третьої групи, встановлених п. 9 </w:t>
      </w:r>
      <w:proofErr w:type="gramStart"/>
      <w:r w:rsidRPr="000C0666">
        <w:rPr>
          <w:rFonts w:ascii="Times New Roman" w:eastAsia="Times New Roman" w:hAnsi="Times New Roman" w:cs="Times New Roman"/>
          <w:sz w:val="24"/>
          <w:szCs w:val="24"/>
          <w:lang w:eastAsia="ru-RU"/>
        </w:rPr>
        <w:t>п</w:t>
      </w:r>
      <w:proofErr w:type="gramEnd"/>
      <w:r w:rsidRPr="000C0666">
        <w:rPr>
          <w:rFonts w:ascii="Times New Roman" w:eastAsia="Times New Roman" w:hAnsi="Times New Roman" w:cs="Times New Roman"/>
          <w:sz w:val="24"/>
          <w:szCs w:val="24"/>
          <w:lang w:eastAsia="ru-RU"/>
        </w:rPr>
        <w:t>ідрозд. 8 розд. ХХ «Перехідні положення» ПКУ (п.п.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.4.1 п.п.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.4 п.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 </w:t>
      </w:r>
      <w:proofErr w:type="gramStart"/>
      <w:r w:rsidRPr="000C0666">
        <w:rPr>
          <w:rFonts w:ascii="Times New Roman" w:eastAsia="Times New Roman" w:hAnsi="Times New Roman" w:cs="Times New Roman"/>
          <w:sz w:val="24"/>
          <w:szCs w:val="24"/>
          <w:lang w:eastAsia="ru-RU"/>
        </w:rPr>
        <w:t>п</w:t>
      </w:r>
      <w:proofErr w:type="gramEnd"/>
      <w:r w:rsidRPr="000C0666">
        <w:rPr>
          <w:rFonts w:ascii="Times New Roman" w:eastAsia="Times New Roman" w:hAnsi="Times New Roman" w:cs="Times New Roman"/>
          <w:sz w:val="24"/>
          <w:szCs w:val="24"/>
          <w:lang w:eastAsia="ru-RU"/>
        </w:rPr>
        <w:t xml:space="preserve">ідрозд. 8 розд. </w:t>
      </w:r>
      <w:proofErr w:type="gramStart"/>
      <w:r w:rsidRPr="000C0666">
        <w:rPr>
          <w:rFonts w:ascii="Times New Roman" w:eastAsia="Times New Roman" w:hAnsi="Times New Roman" w:cs="Times New Roman"/>
          <w:sz w:val="24"/>
          <w:szCs w:val="24"/>
          <w:lang w:eastAsia="ru-RU"/>
        </w:rPr>
        <w:t>ХХ «Перехідні положення» ПКУ).</w:t>
      </w:r>
      <w:proofErr w:type="gramEnd"/>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proofErr w:type="gramStart"/>
      <w:r w:rsidRPr="000C0666">
        <w:rPr>
          <w:rFonts w:ascii="Times New Roman" w:eastAsia="Times New Roman" w:hAnsi="Times New Roman" w:cs="Times New Roman"/>
          <w:sz w:val="24"/>
          <w:szCs w:val="24"/>
          <w:lang w:eastAsia="ru-RU"/>
        </w:rPr>
        <w:t>П</w:t>
      </w:r>
      <w:proofErr w:type="gramEnd"/>
      <w:r w:rsidRPr="000C0666">
        <w:rPr>
          <w:rFonts w:ascii="Times New Roman" w:eastAsia="Times New Roman" w:hAnsi="Times New Roman" w:cs="Times New Roman"/>
          <w:sz w:val="24"/>
          <w:szCs w:val="24"/>
          <w:lang w:eastAsia="ru-RU"/>
        </w:rPr>
        <w:t>ідпунктом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.4.3 п.п.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.4 п.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 підрозд. 8 розд. ХХ «Перехідні положення» ПКУ встановлено, що у 2023 звітному році </w:t>
      </w:r>
      <w:r w:rsidRPr="000C0666">
        <w:rPr>
          <w:rFonts w:ascii="Times New Roman" w:eastAsia="Times New Roman" w:hAnsi="Times New Roman" w:cs="Times New Roman"/>
          <w:bCs/>
          <w:sz w:val="24"/>
          <w:szCs w:val="24"/>
          <w:bdr w:val="none" w:sz="0" w:space="0" w:color="auto" w:frame="1"/>
          <w:lang w:eastAsia="ru-RU"/>
        </w:rPr>
        <w:t>обсяг доходу</w:t>
      </w:r>
      <w:r w:rsidRPr="000C0666">
        <w:rPr>
          <w:rFonts w:ascii="Times New Roman" w:eastAsia="Times New Roman" w:hAnsi="Times New Roman" w:cs="Times New Roman"/>
          <w:sz w:val="24"/>
          <w:szCs w:val="24"/>
          <w:lang w:eastAsia="ru-RU"/>
        </w:rPr>
        <w:t xml:space="preserve"> для відповідної групи платників єдиного податку, встановлений п. 291.4 ст. 291 ПКУ, визначається пропорційно до кількості календарних місяців поточного календарного року, протягом яких платник єдиного податку не застосовував особливості оподаткування, встановлені п. 9 </w:t>
      </w:r>
      <w:proofErr w:type="gramStart"/>
      <w:r w:rsidRPr="000C0666">
        <w:rPr>
          <w:rFonts w:ascii="Times New Roman" w:eastAsia="Times New Roman" w:hAnsi="Times New Roman" w:cs="Times New Roman"/>
          <w:sz w:val="24"/>
          <w:szCs w:val="24"/>
          <w:lang w:eastAsia="ru-RU"/>
        </w:rPr>
        <w:t>п</w:t>
      </w:r>
      <w:proofErr w:type="gramEnd"/>
      <w:r w:rsidRPr="000C0666">
        <w:rPr>
          <w:rFonts w:ascii="Times New Roman" w:eastAsia="Times New Roman" w:hAnsi="Times New Roman" w:cs="Times New Roman"/>
          <w:sz w:val="24"/>
          <w:szCs w:val="24"/>
          <w:lang w:eastAsia="ru-RU"/>
        </w:rPr>
        <w:t>ідрозд. 8 розд. ХХ «Перехідні положення» ПКУ.</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Згідно з п. 293.8 ст. 293 ПКУ </w:t>
      </w:r>
      <w:r w:rsidRPr="000C0666">
        <w:rPr>
          <w:rFonts w:ascii="Times New Roman" w:eastAsia="Times New Roman" w:hAnsi="Times New Roman" w:cs="Times New Roman"/>
          <w:bCs/>
          <w:sz w:val="24"/>
          <w:szCs w:val="24"/>
          <w:bdr w:val="none" w:sz="0" w:space="0" w:color="auto" w:frame="1"/>
          <w:lang w:eastAsia="ru-RU"/>
        </w:rPr>
        <w:t>ставки</w:t>
      </w:r>
      <w:r w:rsidRPr="000C0666">
        <w:rPr>
          <w:rFonts w:ascii="Times New Roman" w:eastAsia="Times New Roman" w:hAnsi="Times New Roman" w:cs="Times New Roman"/>
          <w:sz w:val="24"/>
          <w:szCs w:val="24"/>
          <w:lang w:eastAsia="ru-RU"/>
        </w:rPr>
        <w:t>, встановлені пп. 293.3 – 293.5 ст. 293 ПКУ, </w:t>
      </w:r>
      <w:r w:rsidRPr="000C0666">
        <w:rPr>
          <w:rFonts w:ascii="Times New Roman" w:eastAsia="Times New Roman" w:hAnsi="Times New Roman" w:cs="Times New Roman"/>
          <w:bCs/>
          <w:sz w:val="24"/>
          <w:szCs w:val="24"/>
          <w:bdr w:val="none" w:sz="0" w:space="0" w:color="auto" w:frame="1"/>
          <w:lang w:eastAsia="ru-RU"/>
        </w:rPr>
        <w:t xml:space="preserve">застосовуються з урахуванням </w:t>
      </w:r>
      <w:proofErr w:type="gramStart"/>
      <w:r w:rsidRPr="000C0666">
        <w:rPr>
          <w:rFonts w:ascii="Times New Roman" w:eastAsia="Times New Roman" w:hAnsi="Times New Roman" w:cs="Times New Roman"/>
          <w:bCs/>
          <w:sz w:val="24"/>
          <w:szCs w:val="24"/>
          <w:bdr w:val="none" w:sz="0" w:space="0" w:color="auto" w:frame="1"/>
          <w:lang w:eastAsia="ru-RU"/>
        </w:rPr>
        <w:t>таких</w:t>
      </w:r>
      <w:proofErr w:type="gramEnd"/>
      <w:r w:rsidRPr="000C0666">
        <w:rPr>
          <w:rFonts w:ascii="Times New Roman" w:eastAsia="Times New Roman" w:hAnsi="Times New Roman" w:cs="Times New Roman"/>
          <w:bCs/>
          <w:sz w:val="24"/>
          <w:szCs w:val="24"/>
          <w:bdr w:val="none" w:sz="0" w:space="0" w:color="auto" w:frame="1"/>
          <w:lang w:eastAsia="ru-RU"/>
        </w:rPr>
        <w:t xml:space="preserve"> особливостей</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proofErr w:type="gramStart"/>
      <w:r w:rsidRPr="000C0666">
        <w:rPr>
          <w:rFonts w:ascii="Times New Roman" w:eastAsia="Times New Roman" w:hAnsi="Times New Roman" w:cs="Times New Roman"/>
          <w:sz w:val="24"/>
          <w:szCs w:val="24"/>
          <w:lang w:eastAsia="ru-RU"/>
        </w:rPr>
        <w:t>1) платники єдиного податку </w:t>
      </w:r>
      <w:r w:rsidRPr="000C0666">
        <w:rPr>
          <w:rFonts w:ascii="Times New Roman" w:eastAsia="Times New Roman" w:hAnsi="Times New Roman" w:cs="Times New Roman"/>
          <w:bCs/>
          <w:sz w:val="24"/>
          <w:szCs w:val="24"/>
          <w:bdr w:val="none" w:sz="0" w:space="0" w:color="auto" w:frame="1"/>
          <w:lang w:eastAsia="ru-RU"/>
        </w:rPr>
        <w:t>першої групи</w:t>
      </w:r>
      <w:r w:rsidRPr="000C0666">
        <w:rPr>
          <w:rFonts w:ascii="Times New Roman" w:eastAsia="Times New Roman" w:hAnsi="Times New Roman" w:cs="Times New Roman"/>
          <w:sz w:val="24"/>
          <w:szCs w:val="24"/>
          <w:lang w:eastAsia="ru-RU"/>
        </w:rPr>
        <w:t>, які у календарному кварталі </w:t>
      </w:r>
      <w:r w:rsidRPr="000C0666">
        <w:rPr>
          <w:rFonts w:ascii="Times New Roman" w:eastAsia="Times New Roman" w:hAnsi="Times New Roman" w:cs="Times New Roman"/>
          <w:bCs/>
          <w:sz w:val="24"/>
          <w:szCs w:val="24"/>
          <w:bdr w:val="none" w:sz="0" w:space="0" w:color="auto" w:frame="1"/>
          <w:lang w:eastAsia="ru-RU"/>
        </w:rPr>
        <w:t>перевищили обсяг доходу</w:t>
      </w:r>
      <w:r w:rsidRPr="000C0666">
        <w:rPr>
          <w:rFonts w:ascii="Times New Roman" w:eastAsia="Times New Roman" w:hAnsi="Times New Roman" w:cs="Times New Roman"/>
          <w:sz w:val="24"/>
          <w:szCs w:val="24"/>
          <w:lang w:eastAsia="ru-RU"/>
        </w:rPr>
        <w:t>, визначений для таких платників у п. 291.4 ст. 291 ПКУ, з наступного календарного кварталу </w:t>
      </w:r>
      <w:r w:rsidRPr="000C0666">
        <w:rPr>
          <w:rFonts w:ascii="Times New Roman" w:eastAsia="Times New Roman" w:hAnsi="Times New Roman" w:cs="Times New Roman"/>
          <w:bCs/>
          <w:sz w:val="24"/>
          <w:szCs w:val="24"/>
          <w:bdr w:val="none" w:sz="0" w:space="0" w:color="auto" w:frame="1"/>
          <w:lang w:eastAsia="ru-RU"/>
        </w:rPr>
        <w:t>за заявою</w:t>
      </w:r>
      <w:r w:rsidRPr="000C0666">
        <w:rPr>
          <w:rFonts w:ascii="Times New Roman" w:eastAsia="Times New Roman" w:hAnsi="Times New Roman" w:cs="Times New Roman"/>
          <w:sz w:val="24"/>
          <w:szCs w:val="24"/>
          <w:lang w:eastAsia="ru-RU"/>
        </w:rPr>
        <w:t> </w:t>
      </w:r>
      <w:r w:rsidRPr="000C0666">
        <w:rPr>
          <w:rFonts w:ascii="Times New Roman" w:eastAsia="Times New Roman" w:hAnsi="Times New Roman" w:cs="Times New Roman"/>
          <w:bCs/>
          <w:sz w:val="24"/>
          <w:szCs w:val="24"/>
          <w:bdr w:val="none" w:sz="0" w:space="0" w:color="auto" w:frame="1"/>
          <w:lang w:eastAsia="ru-RU"/>
        </w:rPr>
        <w:t>переходять</w:t>
      </w:r>
      <w:r w:rsidRPr="000C0666">
        <w:rPr>
          <w:rFonts w:ascii="Times New Roman" w:eastAsia="Times New Roman" w:hAnsi="Times New Roman" w:cs="Times New Roman"/>
          <w:sz w:val="24"/>
          <w:szCs w:val="24"/>
          <w:lang w:eastAsia="ru-RU"/>
        </w:rPr>
        <w:t> на застосування ставки єдиного податку, визначеної для платників єдиного податку </w:t>
      </w:r>
      <w:r w:rsidRPr="000C0666">
        <w:rPr>
          <w:rFonts w:ascii="Times New Roman" w:eastAsia="Times New Roman" w:hAnsi="Times New Roman" w:cs="Times New Roman"/>
          <w:bCs/>
          <w:sz w:val="24"/>
          <w:szCs w:val="24"/>
          <w:bdr w:val="none" w:sz="0" w:space="0" w:color="auto" w:frame="1"/>
          <w:lang w:eastAsia="ru-RU"/>
        </w:rPr>
        <w:t>другої або третьої</w:t>
      </w:r>
      <w:r w:rsidRPr="000C0666">
        <w:rPr>
          <w:rFonts w:ascii="Times New Roman" w:eastAsia="Times New Roman" w:hAnsi="Times New Roman" w:cs="Times New Roman"/>
          <w:sz w:val="24"/>
          <w:szCs w:val="24"/>
          <w:lang w:eastAsia="ru-RU"/>
        </w:rPr>
        <w:t> групи, </w:t>
      </w:r>
      <w:r w:rsidRPr="000C0666">
        <w:rPr>
          <w:rFonts w:ascii="Times New Roman" w:eastAsia="Times New Roman" w:hAnsi="Times New Roman" w:cs="Times New Roman"/>
          <w:bCs/>
          <w:sz w:val="24"/>
          <w:szCs w:val="24"/>
          <w:bdr w:val="none" w:sz="0" w:space="0" w:color="auto" w:frame="1"/>
          <w:lang w:eastAsia="ru-RU"/>
        </w:rPr>
        <w:t>або відмовляються</w:t>
      </w:r>
      <w:r w:rsidRPr="000C0666">
        <w:rPr>
          <w:rFonts w:ascii="Times New Roman" w:eastAsia="Times New Roman" w:hAnsi="Times New Roman" w:cs="Times New Roman"/>
          <w:sz w:val="24"/>
          <w:szCs w:val="24"/>
          <w:lang w:eastAsia="ru-RU"/>
        </w:rPr>
        <w:t> від застосування спрощеної системи оподаткування.</w:t>
      </w:r>
      <w:proofErr w:type="gramEnd"/>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Такі платники </w:t>
      </w:r>
      <w:r w:rsidRPr="000C0666">
        <w:rPr>
          <w:rFonts w:ascii="Times New Roman" w:eastAsia="Times New Roman" w:hAnsi="Times New Roman" w:cs="Times New Roman"/>
          <w:bCs/>
          <w:sz w:val="24"/>
          <w:szCs w:val="24"/>
          <w:bdr w:val="none" w:sz="0" w:space="0" w:color="auto" w:frame="1"/>
          <w:lang w:eastAsia="ru-RU"/>
        </w:rPr>
        <w:t>до суми перевищення зобов’язані застосувати ставку єдиного податку у розмі</w:t>
      </w:r>
      <w:proofErr w:type="gramStart"/>
      <w:r w:rsidRPr="000C0666">
        <w:rPr>
          <w:rFonts w:ascii="Times New Roman" w:eastAsia="Times New Roman" w:hAnsi="Times New Roman" w:cs="Times New Roman"/>
          <w:bCs/>
          <w:sz w:val="24"/>
          <w:szCs w:val="24"/>
          <w:bdr w:val="none" w:sz="0" w:space="0" w:color="auto" w:frame="1"/>
          <w:lang w:eastAsia="ru-RU"/>
        </w:rPr>
        <w:t>р</w:t>
      </w:r>
      <w:proofErr w:type="gramEnd"/>
      <w:r w:rsidRPr="000C0666">
        <w:rPr>
          <w:rFonts w:ascii="Times New Roman" w:eastAsia="Times New Roman" w:hAnsi="Times New Roman" w:cs="Times New Roman"/>
          <w:bCs/>
          <w:sz w:val="24"/>
          <w:szCs w:val="24"/>
          <w:bdr w:val="none" w:sz="0" w:space="0" w:color="auto" w:frame="1"/>
          <w:lang w:eastAsia="ru-RU"/>
        </w:rPr>
        <w:t>і 15 відсотків</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bCs/>
          <w:sz w:val="24"/>
          <w:szCs w:val="24"/>
          <w:bdr w:val="none" w:sz="0" w:space="0" w:color="auto" w:frame="1"/>
          <w:lang w:eastAsia="ru-RU"/>
        </w:rPr>
        <w:t xml:space="preserve">Заява подається не </w:t>
      </w:r>
      <w:proofErr w:type="gramStart"/>
      <w:r w:rsidRPr="000C0666">
        <w:rPr>
          <w:rFonts w:ascii="Times New Roman" w:eastAsia="Times New Roman" w:hAnsi="Times New Roman" w:cs="Times New Roman"/>
          <w:bCs/>
          <w:sz w:val="24"/>
          <w:szCs w:val="24"/>
          <w:bdr w:val="none" w:sz="0" w:space="0" w:color="auto" w:frame="1"/>
          <w:lang w:eastAsia="ru-RU"/>
        </w:rPr>
        <w:t>п</w:t>
      </w:r>
      <w:proofErr w:type="gramEnd"/>
      <w:r w:rsidRPr="000C0666">
        <w:rPr>
          <w:rFonts w:ascii="Times New Roman" w:eastAsia="Times New Roman" w:hAnsi="Times New Roman" w:cs="Times New Roman"/>
          <w:bCs/>
          <w:sz w:val="24"/>
          <w:szCs w:val="24"/>
          <w:bdr w:val="none" w:sz="0" w:space="0" w:color="auto" w:frame="1"/>
          <w:lang w:eastAsia="ru-RU"/>
        </w:rPr>
        <w:t>ізніше 20 числа місяця, наступного за календарним кварталом, у якому допущено перевищення обсягу доходу</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proofErr w:type="gramStart"/>
      <w:r w:rsidRPr="000C0666">
        <w:rPr>
          <w:rFonts w:ascii="Times New Roman" w:eastAsia="Times New Roman" w:hAnsi="Times New Roman" w:cs="Times New Roman"/>
          <w:sz w:val="24"/>
          <w:szCs w:val="24"/>
          <w:lang w:eastAsia="ru-RU"/>
        </w:rPr>
        <w:t>2) платники єдиного податку </w:t>
      </w:r>
      <w:r w:rsidRPr="000C0666">
        <w:rPr>
          <w:rFonts w:ascii="Times New Roman" w:eastAsia="Times New Roman" w:hAnsi="Times New Roman" w:cs="Times New Roman"/>
          <w:bCs/>
          <w:sz w:val="24"/>
          <w:szCs w:val="24"/>
          <w:bdr w:val="none" w:sz="0" w:space="0" w:color="auto" w:frame="1"/>
          <w:lang w:eastAsia="ru-RU"/>
        </w:rPr>
        <w:t>другої групи</w:t>
      </w:r>
      <w:r w:rsidRPr="000C0666">
        <w:rPr>
          <w:rFonts w:ascii="Times New Roman" w:eastAsia="Times New Roman" w:hAnsi="Times New Roman" w:cs="Times New Roman"/>
          <w:sz w:val="24"/>
          <w:szCs w:val="24"/>
          <w:lang w:eastAsia="ru-RU"/>
        </w:rPr>
        <w:t>, які </w:t>
      </w:r>
      <w:r w:rsidRPr="000C0666">
        <w:rPr>
          <w:rFonts w:ascii="Times New Roman" w:eastAsia="Times New Roman" w:hAnsi="Times New Roman" w:cs="Times New Roman"/>
          <w:bCs/>
          <w:sz w:val="24"/>
          <w:szCs w:val="24"/>
          <w:bdr w:val="none" w:sz="0" w:space="0" w:color="auto" w:frame="1"/>
          <w:lang w:eastAsia="ru-RU"/>
        </w:rPr>
        <w:t>перевищили</w:t>
      </w:r>
      <w:r w:rsidRPr="000C0666">
        <w:rPr>
          <w:rFonts w:ascii="Times New Roman" w:eastAsia="Times New Roman" w:hAnsi="Times New Roman" w:cs="Times New Roman"/>
          <w:sz w:val="24"/>
          <w:szCs w:val="24"/>
          <w:lang w:eastAsia="ru-RU"/>
        </w:rPr>
        <w:t> у податковому (звітному) періоді </w:t>
      </w:r>
      <w:r w:rsidRPr="000C0666">
        <w:rPr>
          <w:rFonts w:ascii="Times New Roman" w:eastAsia="Times New Roman" w:hAnsi="Times New Roman" w:cs="Times New Roman"/>
          <w:bCs/>
          <w:sz w:val="24"/>
          <w:szCs w:val="24"/>
          <w:bdr w:val="none" w:sz="0" w:space="0" w:color="auto" w:frame="1"/>
          <w:lang w:eastAsia="ru-RU"/>
        </w:rPr>
        <w:t>обсяг доходу</w:t>
      </w:r>
      <w:r w:rsidRPr="000C0666">
        <w:rPr>
          <w:rFonts w:ascii="Times New Roman" w:eastAsia="Times New Roman" w:hAnsi="Times New Roman" w:cs="Times New Roman"/>
          <w:sz w:val="24"/>
          <w:szCs w:val="24"/>
          <w:lang w:eastAsia="ru-RU"/>
        </w:rPr>
        <w:t>, визначений для таких платників у п. 291.4 ст. 291 ПКУ, в наступному податковому (звітному) кварталі </w:t>
      </w:r>
      <w:r w:rsidRPr="000C0666">
        <w:rPr>
          <w:rFonts w:ascii="Times New Roman" w:eastAsia="Times New Roman" w:hAnsi="Times New Roman" w:cs="Times New Roman"/>
          <w:bCs/>
          <w:sz w:val="24"/>
          <w:szCs w:val="24"/>
          <w:bdr w:val="none" w:sz="0" w:space="0" w:color="auto" w:frame="1"/>
          <w:lang w:eastAsia="ru-RU"/>
        </w:rPr>
        <w:t>за заявою</w:t>
      </w:r>
      <w:r w:rsidRPr="000C0666">
        <w:rPr>
          <w:rFonts w:ascii="Times New Roman" w:eastAsia="Times New Roman" w:hAnsi="Times New Roman" w:cs="Times New Roman"/>
          <w:sz w:val="24"/>
          <w:szCs w:val="24"/>
          <w:lang w:eastAsia="ru-RU"/>
        </w:rPr>
        <w:t> </w:t>
      </w:r>
      <w:r w:rsidRPr="000C0666">
        <w:rPr>
          <w:rFonts w:ascii="Times New Roman" w:eastAsia="Times New Roman" w:hAnsi="Times New Roman" w:cs="Times New Roman"/>
          <w:bCs/>
          <w:sz w:val="24"/>
          <w:szCs w:val="24"/>
          <w:bdr w:val="none" w:sz="0" w:space="0" w:color="auto" w:frame="1"/>
          <w:lang w:eastAsia="ru-RU"/>
        </w:rPr>
        <w:t>переходять</w:t>
      </w:r>
      <w:r w:rsidRPr="000C0666">
        <w:rPr>
          <w:rFonts w:ascii="Times New Roman" w:eastAsia="Times New Roman" w:hAnsi="Times New Roman" w:cs="Times New Roman"/>
          <w:sz w:val="24"/>
          <w:szCs w:val="24"/>
          <w:lang w:eastAsia="ru-RU"/>
        </w:rPr>
        <w:t> на застосування ставки єдиного податку, визначеної для платників єдиного податку </w:t>
      </w:r>
      <w:r w:rsidRPr="000C0666">
        <w:rPr>
          <w:rFonts w:ascii="Times New Roman" w:eastAsia="Times New Roman" w:hAnsi="Times New Roman" w:cs="Times New Roman"/>
          <w:bCs/>
          <w:sz w:val="24"/>
          <w:szCs w:val="24"/>
          <w:bdr w:val="none" w:sz="0" w:space="0" w:color="auto" w:frame="1"/>
          <w:lang w:eastAsia="ru-RU"/>
        </w:rPr>
        <w:t>третьої групи</w:t>
      </w:r>
      <w:r w:rsidRPr="000C0666">
        <w:rPr>
          <w:rFonts w:ascii="Times New Roman" w:eastAsia="Times New Roman" w:hAnsi="Times New Roman" w:cs="Times New Roman"/>
          <w:sz w:val="24"/>
          <w:szCs w:val="24"/>
          <w:lang w:eastAsia="ru-RU"/>
        </w:rPr>
        <w:t>, </w:t>
      </w:r>
      <w:r w:rsidRPr="000C0666">
        <w:rPr>
          <w:rFonts w:ascii="Times New Roman" w:eastAsia="Times New Roman" w:hAnsi="Times New Roman" w:cs="Times New Roman"/>
          <w:bCs/>
          <w:sz w:val="24"/>
          <w:szCs w:val="24"/>
          <w:bdr w:val="none" w:sz="0" w:space="0" w:color="auto" w:frame="1"/>
          <w:lang w:eastAsia="ru-RU"/>
        </w:rPr>
        <w:t>або відмовляються</w:t>
      </w:r>
      <w:r w:rsidRPr="000C0666">
        <w:rPr>
          <w:rFonts w:ascii="Times New Roman" w:eastAsia="Times New Roman" w:hAnsi="Times New Roman" w:cs="Times New Roman"/>
          <w:sz w:val="24"/>
          <w:szCs w:val="24"/>
          <w:lang w:eastAsia="ru-RU"/>
        </w:rPr>
        <w:t> від застосування спрощеної системи оподаткування.</w:t>
      </w:r>
      <w:proofErr w:type="gramEnd"/>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Такі платники </w:t>
      </w:r>
      <w:r w:rsidRPr="000C0666">
        <w:rPr>
          <w:rFonts w:ascii="Times New Roman" w:eastAsia="Times New Roman" w:hAnsi="Times New Roman" w:cs="Times New Roman"/>
          <w:bCs/>
          <w:sz w:val="24"/>
          <w:szCs w:val="24"/>
          <w:bdr w:val="none" w:sz="0" w:space="0" w:color="auto" w:frame="1"/>
          <w:lang w:eastAsia="ru-RU"/>
        </w:rPr>
        <w:t>до суми перевищення зобов’язані застосувати ставку єдиного податку у розмі</w:t>
      </w:r>
      <w:proofErr w:type="gramStart"/>
      <w:r w:rsidRPr="000C0666">
        <w:rPr>
          <w:rFonts w:ascii="Times New Roman" w:eastAsia="Times New Roman" w:hAnsi="Times New Roman" w:cs="Times New Roman"/>
          <w:bCs/>
          <w:sz w:val="24"/>
          <w:szCs w:val="24"/>
          <w:bdr w:val="none" w:sz="0" w:space="0" w:color="auto" w:frame="1"/>
          <w:lang w:eastAsia="ru-RU"/>
        </w:rPr>
        <w:t>р</w:t>
      </w:r>
      <w:proofErr w:type="gramEnd"/>
      <w:r w:rsidRPr="000C0666">
        <w:rPr>
          <w:rFonts w:ascii="Times New Roman" w:eastAsia="Times New Roman" w:hAnsi="Times New Roman" w:cs="Times New Roman"/>
          <w:bCs/>
          <w:sz w:val="24"/>
          <w:szCs w:val="24"/>
          <w:bdr w:val="none" w:sz="0" w:space="0" w:color="auto" w:frame="1"/>
          <w:lang w:eastAsia="ru-RU"/>
        </w:rPr>
        <w:t>і 15 відсотків</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bCs/>
          <w:sz w:val="24"/>
          <w:szCs w:val="24"/>
          <w:bdr w:val="none" w:sz="0" w:space="0" w:color="auto" w:frame="1"/>
          <w:lang w:eastAsia="ru-RU"/>
        </w:rPr>
        <w:t xml:space="preserve">Заява подається не </w:t>
      </w:r>
      <w:proofErr w:type="gramStart"/>
      <w:r w:rsidRPr="000C0666">
        <w:rPr>
          <w:rFonts w:ascii="Times New Roman" w:eastAsia="Times New Roman" w:hAnsi="Times New Roman" w:cs="Times New Roman"/>
          <w:bCs/>
          <w:sz w:val="24"/>
          <w:szCs w:val="24"/>
          <w:bdr w:val="none" w:sz="0" w:space="0" w:color="auto" w:frame="1"/>
          <w:lang w:eastAsia="ru-RU"/>
        </w:rPr>
        <w:t>п</w:t>
      </w:r>
      <w:proofErr w:type="gramEnd"/>
      <w:r w:rsidRPr="000C0666">
        <w:rPr>
          <w:rFonts w:ascii="Times New Roman" w:eastAsia="Times New Roman" w:hAnsi="Times New Roman" w:cs="Times New Roman"/>
          <w:bCs/>
          <w:sz w:val="24"/>
          <w:szCs w:val="24"/>
          <w:bdr w:val="none" w:sz="0" w:space="0" w:color="auto" w:frame="1"/>
          <w:lang w:eastAsia="ru-RU"/>
        </w:rPr>
        <w:t>ізніше 20 числа місяця, наступного за календарним кварталом, у якому допущено перевищення обсягу доходу</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3) платники єдиного податку </w:t>
      </w:r>
      <w:r w:rsidRPr="000C0666">
        <w:rPr>
          <w:rFonts w:ascii="Times New Roman" w:eastAsia="Times New Roman" w:hAnsi="Times New Roman" w:cs="Times New Roman"/>
          <w:bCs/>
          <w:sz w:val="24"/>
          <w:szCs w:val="24"/>
          <w:bdr w:val="none" w:sz="0" w:space="0" w:color="auto" w:frame="1"/>
          <w:lang w:eastAsia="ru-RU"/>
        </w:rPr>
        <w:t xml:space="preserve">третьої групи (фізичні особи – </w:t>
      </w:r>
      <w:proofErr w:type="gramStart"/>
      <w:r w:rsidRPr="000C0666">
        <w:rPr>
          <w:rFonts w:ascii="Times New Roman" w:eastAsia="Times New Roman" w:hAnsi="Times New Roman" w:cs="Times New Roman"/>
          <w:bCs/>
          <w:sz w:val="24"/>
          <w:szCs w:val="24"/>
          <w:bdr w:val="none" w:sz="0" w:space="0" w:color="auto" w:frame="1"/>
          <w:lang w:eastAsia="ru-RU"/>
        </w:rPr>
        <w:t>п</w:t>
      </w:r>
      <w:proofErr w:type="gramEnd"/>
      <w:r w:rsidRPr="000C0666">
        <w:rPr>
          <w:rFonts w:ascii="Times New Roman" w:eastAsia="Times New Roman" w:hAnsi="Times New Roman" w:cs="Times New Roman"/>
          <w:bCs/>
          <w:sz w:val="24"/>
          <w:szCs w:val="24"/>
          <w:bdr w:val="none" w:sz="0" w:space="0" w:color="auto" w:frame="1"/>
          <w:lang w:eastAsia="ru-RU"/>
        </w:rPr>
        <w:t>ідприємці (ФОП))</w:t>
      </w:r>
      <w:r w:rsidRPr="000C0666">
        <w:rPr>
          <w:rFonts w:ascii="Times New Roman" w:eastAsia="Times New Roman" w:hAnsi="Times New Roman" w:cs="Times New Roman"/>
          <w:sz w:val="24"/>
          <w:szCs w:val="24"/>
          <w:lang w:eastAsia="ru-RU"/>
        </w:rPr>
        <w:t>, які </w:t>
      </w:r>
      <w:r w:rsidRPr="000C0666">
        <w:rPr>
          <w:rFonts w:ascii="Times New Roman" w:eastAsia="Times New Roman" w:hAnsi="Times New Roman" w:cs="Times New Roman"/>
          <w:bCs/>
          <w:sz w:val="24"/>
          <w:szCs w:val="24"/>
          <w:bdr w:val="none" w:sz="0" w:space="0" w:color="auto" w:frame="1"/>
          <w:lang w:eastAsia="ru-RU"/>
        </w:rPr>
        <w:t>перевищили</w:t>
      </w:r>
      <w:r w:rsidRPr="000C0666">
        <w:rPr>
          <w:rFonts w:ascii="Times New Roman" w:eastAsia="Times New Roman" w:hAnsi="Times New Roman" w:cs="Times New Roman"/>
          <w:sz w:val="24"/>
          <w:szCs w:val="24"/>
          <w:lang w:eastAsia="ru-RU"/>
        </w:rPr>
        <w:t> у податковому (звітному) періоді обсяг доходу, визначений для таких платників у п. 291.4 ст. 291 ПКУ, </w:t>
      </w:r>
      <w:r w:rsidRPr="000C0666">
        <w:rPr>
          <w:rFonts w:ascii="Times New Roman" w:eastAsia="Times New Roman" w:hAnsi="Times New Roman" w:cs="Times New Roman"/>
          <w:bCs/>
          <w:sz w:val="24"/>
          <w:szCs w:val="24"/>
          <w:bdr w:val="none" w:sz="0" w:space="0" w:color="auto" w:frame="1"/>
          <w:lang w:eastAsia="ru-RU"/>
        </w:rPr>
        <w:t xml:space="preserve">до суми перевищення застосовують ставку єдиного </w:t>
      </w:r>
      <w:r w:rsidRPr="000C0666">
        <w:rPr>
          <w:rFonts w:ascii="Times New Roman" w:eastAsia="Times New Roman" w:hAnsi="Times New Roman" w:cs="Times New Roman"/>
          <w:bCs/>
          <w:sz w:val="24"/>
          <w:szCs w:val="24"/>
          <w:bdr w:val="none" w:sz="0" w:space="0" w:color="auto" w:frame="1"/>
          <w:lang w:eastAsia="ru-RU"/>
        </w:rPr>
        <w:lastRenderedPageBreak/>
        <w:t>податку у розмірі 15 відс., а також зобов’язані</w:t>
      </w:r>
      <w:r w:rsidRPr="000C0666">
        <w:rPr>
          <w:rFonts w:ascii="Times New Roman" w:eastAsia="Times New Roman" w:hAnsi="Times New Roman" w:cs="Times New Roman"/>
          <w:sz w:val="24"/>
          <w:szCs w:val="24"/>
          <w:lang w:eastAsia="ru-RU"/>
        </w:rPr>
        <w:t xml:space="preserve"> у порядку, встановленому главою 1 розд. </w:t>
      </w:r>
      <w:proofErr w:type="gramStart"/>
      <w:r w:rsidRPr="000C0666">
        <w:rPr>
          <w:rFonts w:ascii="Times New Roman" w:eastAsia="Times New Roman" w:hAnsi="Times New Roman" w:cs="Times New Roman"/>
          <w:sz w:val="24"/>
          <w:szCs w:val="24"/>
          <w:lang w:eastAsia="ru-RU"/>
        </w:rPr>
        <w:t>Х</w:t>
      </w:r>
      <w:proofErr w:type="gramEnd"/>
      <w:r w:rsidRPr="000C0666">
        <w:rPr>
          <w:rFonts w:ascii="Times New Roman" w:eastAsia="Times New Roman" w:hAnsi="Times New Roman" w:cs="Times New Roman"/>
          <w:sz w:val="24"/>
          <w:szCs w:val="24"/>
          <w:lang w:eastAsia="ru-RU"/>
        </w:rPr>
        <w:t>IV ПКУ, </w:t>
      </w:r>
      <w:r w:rsidRPr="000C0666">
        <w:rPr>
          <w:rFonts w:ascii="Times New Roman" w:eastAsia="Times New Roman" w:hAnsi="Times New Roman" w:cs="Times New Roman"/>
          <w:bCs/>
          <w:sz w:val="24"/>
          <w:szCs w:val="24"/>
          <w:bdr w:val="none" w:sz="0" w:space="0" w:color="auto" w:frame="1"/>
          <w:lang w:eastAsia="ru-RU"/>
        </w:rPr>
        <w:t>перейти на сплату інших податків і зборів, встановлених ПКУ</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bCs/>
          <w:sz w:val="24"/>
          <w:szCs w:val="24"/>
          <w:bdr w:val="none" w:sz="0" w:space="0" w:color="auto" w:frame="1"/>
          <w:lang w:eastAsia="ru-RU"/>
        </w:rPr>
        <w:t xml:space="preserve">Заява подається не </w:t>
      </w:r>
      <w:proofErr w:type="gramStart"/>
      <w:r w:rsidRPr="000C0666">
        <w:rPr>
          <w:rFonts w:ascii="Times New Roman" w:eastAsia="Times New Roman" w:hAnsi="Times New Roman" w:cs="Times New Roman"/>
          <w:bCs/>
          <w:sz w:val="24"/>
          <w:szCs w:val="24"/>
          <w:bdr w:val="none" w:sz="0" w:space="0" w:color="auto" w:frame="1"/>
          <w:lang w:eastAsia="ru-RU"/>
        </w:rPr>
        <w:t>п</w:t>
      </w:r>
      <w:proofErr w:type="gramEnd"/>
      <w:r w:rsidRPr="000C0666">
        <w:rPr>
          <w:rFonts w:ascii="Times New Roman" w:eastAsia="Times New Roman" w:hAnsi="Times New Roman" w:cs="Times New Roman"/>
          <w:bCs/>
          <w:sz w:val="24"/>
          <w:szCs w:val="24"/>
          <w:bdr w:val="none" w:sz="0" w:space="0" w:color="auto" w:frame="1"/>
          <w:lang w:eastAsia="ru-RU"/>
        </w:rPr>
        <w:t>ізніше 20 числа місяця, наступного за календарним кварталом, у якому допущено перевищення обсягу доходу.</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Форма заяви про застосування спрощеної системи оподаткування затверджена наказом Міністерства фінансів України від 16.07.2019 № 308 (далі – Заява).</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Таким чином, ФОПи – платники єдиного податку першої – третьої груп, </w:t>
      </w:r>
      <w:r w:rsidRPr="000C0666">
        <w:rPr>
          <w:rFonts w:ascii="Times New Roman" w:eastAsia="Times New Roman" w:hAnsi="Times New Roman" w:cs="Times New Roman"/>
          <w:bCs/>
          <w:sz w:val="24"/>
          <w:szCs w:val="24"/>
          <w:bdr w:val="none" w:sz="0" w:space="0" w:color="auto" w:frame="1"/>
          <w:lang w:eastAsia="ru-RU"/>
        </w:rPr>
        <w:t>у яких виявлено перевищення граничного обсягу доходу</w:t>
      </w:r>
      <w:r w:rsidRPr="000C0666">
        <w:rPr>
          <w:rFonts w:ascii="Times New Roman" w:eastAsia="Times New Roman" w:hAnsi="Times New Roman" w:cs="Times New Roman"/>
          <w:sz w:val="24"/>
          <w:szCs w:val="24"/>
          <w:lang w:eastAsia="ru-RU"/>
        </w:rPr>
        <w:t>, розрахованого відповідно до п.п.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.4.3 п.п.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.4 п. 9</w:t>
      </w:r>
      <w:r w:rsidRPr="000C0666">
        <w:rPr>
          <w:rFonts w:ascii="Times New Roman" w:eastAsia="Times New Roman" w:hAnsi="Times New Roman" w:cs="Times New Roman"/>
          <w:sz w:val="24"/>
          <w:szCs w:val="24"/>
          <w:bdr w:val="none" w:sz="0" w:space="0" w:color="auto" w:frame="1"/>
          <w:vertAlign w:val="superscript"/>
          <w:lang w:eastAsia="ru-RU"/>
        </w:rPr>
        <w:t>1</w:t>
      </w:r>
      <w:r w:rsidRPr="000C0666">
        <w:rPr>
          <w:rFonts w:ascii="Times New Roman" w:eastAsia="Times New Roman" w:hAnsi="Times New Roman" w:cs="Times New Roman"/>
          <w:sz w:val="24"/>
          <w:szCs w:val="24"/>
          <w:lang w:eastAsia="ru-RU"/>
        </w:rPr>
        <w:t> </w:t>
      </w:r>
      <w:proofErr w:type="gramStart"/>
      <w:r w:rsidRPr="000C0666">
        <w:rPr>
          <w:rFonts w:ascii="Times New Roman" w:eastAsia="Times New Roman" w:hAnsi="Times New Roman" w:cs="Times New Roman"/>
          <w:sz w:val="24"/>
          <w:szCs w:val="24"/>
          <w:lang w:eastAsia="ru-RU"/>
        </w:rPr>
        <w:t>п</w:t>
      </w:r>
      <w:proofErr w:type="gramEnd"/>
      <w:r w:rsidRPr="000C0666">
        <w:rPr>
          <w:rFonts w:ascii="Times New Roman" w:eastAsia="Times New Roman" w:hAnsi="Times New Roman" w:cs="Times New Roman"/>
          <w:sz w:val="24"/>
          <w:szCs w:val="24"/>
          <w:lang w:eastAsia="ru-RU"/>
        </w:rPr>
        <w:t>ідрозд. 8 розд. ХХ «Перехідні положення» ПКУ, </w:t>
      </w:r>
      <w:r w:rsidRPr="000C0666">
        <w:rPr>
          <w:rFonts w:ascii="Times New Roman" w:eastAsia="Times New Roman" w:hAnsi="Times New Roman" w:cs="Times New Roman"/>
          <w:bCs/>
          <w:sz w:val="24"/>
          <w:szCs w:val="24"/>
          <w:bdr w:val="none" w:sz="0" w:space="0" w:color="auto" w:frame="1"/>
          <w:lang w:eastAsia="ru-RU"/>
        </w:rPr>
        <w:t>зобов’язані</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 застосувати до суми перевищення ставку єдиного податку у розмі</w:t>
      </w:r>
      <w:proofErr w:type="gramStart"/>
      <w:r w:rsidRPr="000C0666">
        <w:rPr>
          <w:rFonts w:ascii="Times New Roman" w:eastAsia="Times New Roman" w:hAnsi="Times New Roman" w:cs="Times New Roman"/>
          <w:sz w:val="24"/>
          <w:szCs w:val="24"/>
          <w:lang w:eastAsia="ru-RU"/>
        </w:rPr>
        <w:t>р</w:t>
      </w:r>
      <w:proofErr w:type="gramEnd"/>
      <w:r w:rsidRPr="000C0666">
        <w:rPr>
          <w:rFonts w:ascii="Times New Roman" w:eastAsia="Times New Roman" w:hAnsi="Times New Roman" w:cs="Times New Roman"/>
          <w:sz w:val="24"/>
          <w:szCs w:val="24"/>
          <w:lang w:eastAsia="ru-RU"/>
        </w:rPr>
        <w:t>і 15 відсотків;</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 перейти на застосування ставки єдиного податку, встановленої для платників єдиного податку другої або третьої групи або відмовитись від застосування спрощеної системи оподаткування </w:t>
      </w:r>
      <w:r w:rsidRPr="000C0666">
        <w:rPr>
          <w:rFonts w:ascii="Times New Roman" w:eastAsia="Times New Roman" w:hAnsi="Times New Roman" w:cs="Times New Roman"/>
          <w:bCs/>
          <w:i/>
          <w:iCs/>
          <w:sz w:val="24"/>
          <w:szCs w:val="24"/>
          <w:bdr w:val="none" w:sz="0" w:space="0" w:color="auto" w:frame="1"/>
          <w:lang w:eastAsia="ru-RU"/>
        </w:rPr>
        <w:t>(платники єдиного податку першої групи)</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 перейти на застосування ставки єдиного податку, встановленої для платників єдиного податку третьої групи або відмовитись від застосування спрощеної системи оподаткування </w:t>
      </w:r>
      <w:r w:rsidRPr="000C0666">
        <w:rPr>
          <w:rFonts w:ascii="Times New Roman" w:eastAsia="Times New Roman" w:hAnsi="Times New Roman" w:cs="Times New Roman"/>
          <w:bCs/>
          <w:i/>
          <w:iCs/>
          <w:sz w:val="24"/>
          <w:szCs w:val="24"/>
          <w:bdr w:val="none" w:sz="0" w:space="0" w:color="auto" w:frame="1"/>
          <w:lang w:eastAsia="ru-RU"/>
        </w:rPr>
        <w:t>(платники єдиного податку другої групи)</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sz w:val="24"/>
          <w:szCs w:val="24"/>
          <w:lang w:eastAsia="ru-RU"/>
        </w:rPr>
        <w:t>- перейти на сплату інших податків і зборів, встановлених ПКУ </w:t>
      </w:r>
      <w:r w:rsidRPr="000C0666">
        <w:rPr>
          <w:rFonts w:ascii="Times New Roman" w:eastAsia="Times New Roman" w:hAnsi="Times New Roman" w:cs="Times New Roman"/>
          <w:bCs/>
          <w:i/>
          <w:iCs/>
          <w:sz w:val="24"/>
          <w:szCs w:val="24"/>
          <w:bdr w:val="none" w:sz="0" w:space="0" w:color="auto" w:frame="1"/>
          <w:lang w:eastAsia="ru-RU"/>
        </w:rPr>
        <w:t>(платники єдиного податку третьої групи)</w:t>
      </w:r>
      <w:r w:rsidRPr="000C0666">
        <w:rPr>
          <w:rFonts w:ascii="Times New Roman" w:eastAsia="Times New Roman" w:hAnsi="Times New Roman" w:cs="Times New Roman"/>
          <w:sz w:val="24"/>
          <w:szCs w:val="24"/>
          <w:lang w:eastAsia="ru-RU"/>
        </w:rPr>
        <w:t>.</w:t>
      </w:r>
    </w:p>
    <w:p w:rsidR="000C0666" w:rsidRPr="000C0666" w:rsidRDefault="000C0666" w:rsidP="000C0666">
      <w:pPr>
        <w:spacing w:after="0" w:line="240" w:lineRule="auto"/>
        <w:ind w:firstLine="567"/>
        <w:jc w:val="both"/>
        <w:textAlignment w:val="baseline"/>
        <w:rPr>
          <w:rFonts w:ascii="Times New Roman" w:eastAsia="Times New Roman" w:hAnsi="Times New Roman" w:cs="Times New Roman"/>
          <w:sz w:val="24"/>
          <w:szCs w:val="24"/>
          <w:lang w:eastAsia="ru-RU"/>
        </w:rPr>
      </w:pPr>
      <w:r w:rsidRPr="000C0666">
        <w:rPr>
          <w:rFonts w:ascii="Times New Roman" w:eastAsia="Times New Roman" w:hAnsi="Times New Roman" w:cs="Times New Roman"/>
          <w:bCs/>
          <w:sz w:val="24"/>
          <w:szCs w:val="24"/>
          <w:bdr w:val="none" w:sz="0" w:space="0" w:color="auto" w:frame="1"/>
          <w:lang w:eastAsia="ru-RU"/>
        </w:rPr>
        <w:t xml:space="preserve">При цьому не </w:t>
      </w:r>
      <w:proofErr w:type="gramStart"/>
      <w:r w:rsidRPr="000C0666">
        <w:rPr>
          <w:rFonts w:ascii="Times New Roman" w:eastAsia="Times New Roman" w:hAnsi="Times New Roman" w:cs="Times New Roman"/>
          <w:bCs/>
          <w:sz w:val="24"/>
          <w:szCs w:val="24"/>
          <w:bdr w:val="none" w:sz="0" w:space="0" w:color="auto" w:frame="1"/>
          <w:lang w:eastAsia="ru-RU"/>
        </w:rPr>
        <w:t>п</w:t>
      </w:r>
      <w:proofErr w:type="gramEnd"/>
      <w:r w:rsidRPr="000C0666">
        <w:rPr>
          <w:rFonts w:ascii="Times New Roman" w:eastAsia="Times New Roman" w:hAnsi="Times New Roman" w:cs="Times New Roman"/>
          <w:bCs/>
          <w:sz w:val="24"/>
          <w:szCs w:val="24"/>
          <w:bdr w:val="none" w:sz="0" w:space="0" w:color="auto" w:frame="1"/>
          <w:lang w:eastAsia="ru-RU"/>
        </w:rPr>
        <w:t>ізніше 20 жовтня 2023 року необхідно подати Заяву</w:t>
      </w:r>
      <w:r w:rsidRPr="000C0666">
        <w:rPr>
          <w:rFonts w:ascii="Times New Roman" w:eastAsia="Times New Roman" w:hAnsi="Times New Roman" w:cs="Times New Roman"/>
          <w:sz w:val="24"/>
          <w:szCs w:val="24"/>
          <w:lang w:eastAsia="ru-RU"/>
        </w:rPr>
        <w:t>, у рядках 5.2 та 5.5 якої зазначити дату (період) зміни (відмови) «з 01 жовтня 2023 року».</w:t>
      </w:r>
    </w:p>
    <w:p w:rsidR="00F07E8A" w:rsidRPr="000C0666" w:rsidRDefault="00F07E8A" w:rsidP="000C0666">
      <w:pPr>
        <w:spacing w:after="0"/>
        <w:ind w:firstLine="567"/>
        <w:rPr>
          <w:rFonts w:ascii="Times New Roman" w:hAnsi="Times New Roman" w:cs="Times New Roman"/>
          <w:sz w:val="24"/>
          <w:szCs w:val="24"/>
        </w:rPr>
      </w:pPr>
    </w:p>
    <w:sectPr w:rsidR="00F07E8A" w:rsidRPr="000C0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666"/>
    <w:rsid w:val="000C0666"/>
    <w:rsid w:val="009833B5"/>
    <w:rsid w:val="00F07E8A"/>
    <w:rsid w:val="00F8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6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6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6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6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344425">
      <w:bodyDiv w:val="1"/>
      <w:marLeft w:val="0"/>
      <w:marRight w:val="0"/>
      <w:marTop w:val="0"/>
      <w:marBottom w:val="0"/>
      <w:divBdr>
        <w:top w:val="none" w:sz="0" w:space="0" w:color="auto"/>
        <w:left w:val="none" w:sz="0" w:space="0" w:color="auto"/>
        <w:bottom w:val="none" w:sz="0" w:space="0" w:color="auto"/>
        <w:right w:val="none" w:sz="0" w:space="0" w:color="auto"/>
      </w:divBdr>
      <w:divsChild>
        <w:div w:id="755981544">
          <w:marLeft w:val="0"/>
          <w:marRight w:val="0"/>
          <w:marTop w:val="0"/>
          <w:marBottom w:val="900"/>
          <w:divBdr>
            <w:top w:val="none" w:sz="0" w:space="31" w:color="auto"/>
            <w:left w:val="none" w:sz="0" w:space="0" w:color="auto"/>
            <w:bottom w:val="single" w:sz="6" w:space="23" w:color="C2C5CB"/>
            <w:right w:val="none" w:sz="0" w:space="0" w:color="auto"/>
          </w:divBdr>
          <w:divsChild>
            <w:div w:id="1549604076">
              <w:marLeft w:val="0"/>
              <w:marRight w:val="0"/>
              <w:marTop w:val="375"/>
              <w:marBottom w:val="0"/>
              <w:divBdr>
                <w:top w:val="none" w:sz="0" w:space="0" w:color="auto"/>
                <w:left w:val="none" w:sz="0" w:space="0" w:color="auto"/>
                <w:bottom w:val="none" w:sz="0" w:space="0" w:color="auto"/>
                <w:right w:val="none" w:sz="0" w:space="0" w:color="auto"/>
              </w:divBdr>
            </w:div>
          </w:divsChild>
        </w:div>
        <w:div w:id="1053507566">
          <w:marLeft w:val="0"/>
          <w:marRight w:val="0"/>
          <w:marTop w:val="0"/>
          <w:marBottom w:val="0"/>
          <w:divBdr>
            <w:top w:val="none" w:sz="0" w:space="0" w:color="auto"/>
            <w:left w:val="none" w:sz="0" w:space="0" w:color="auto"/>
            <w:bottom w:val="none" w:sz="0" w:space="0" w:color="auto"/>
            <w:right w:val="none" w:sz="0" w:space="0" w:color="auto"/>
          </w:divBdr>
          <w:divsChild>
            <w:div w:id="322241388">
              <w:marLeft w:val="0"/>
              <w:marRight w:val="0"/>
              <w:marTop w:val="0"/>
              <w:marBottom w:val="900"/>
              <w:divBdr>
                <w:top w:val="none" w:sz="0" w:space="0" w:color="auto"/>
                <w:left w:val="none" w:sz="0" w:space="0" w:color="auto"/>
                <w:bottom w:val="none" w:sz="0" w:space="0" w:color="auto"/>
                <w:right w:val="none" w:sz="0" w:space="0" w:color="auto"/>
              </w:divBdr>
              <w:divsChild>
                <w:div w:id="13327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6240">
          <w:marLeft w:val="0"/>
          <w:marRight w:val="0"/>
          <w:marTop w:val="0"/>
          <w:marBottom w:val="0"/>
          <w:divBdr>
            <w:top w:val="none" w:sz="0" w:space="0" w:color="auto"/>
            <w:left w:val="none" w:sz="0" w:space="0" w:color="auto"/>
            <w:bottom w:val="none" w:sz="0" w:space="0" w:color="auto"/>
            <w:right w:val="none" w:sz="0" w:space="0" w:color="auto"/>
          </w:divBdr>
        </w:div>
        <w:div w:id="346830379">
          <w:marLeft w:val="0"/>
          <w:marRight w:val="0"/>
          <w:marTop w:val="0"/>
          <w:marBottom w:val="0"/>
          <w:divBdr>
            <w:top w:val="none" w:sz="0" w:space="0" w:color="auto"/>
            <w:left w:val="none" w:sz="0" w:space="0" w:color="auto"/>
            <w:bottom w:val="none" w:sz="0" w:space="0" w:color="auto"/>
            <w:right w:val="none" w:sz="0" w:space="0" w:color="auto"/>
          </w:divBdr>
          <w:divsChild>
            <w:div w:id="44646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dcterms:created xsi:type="dcterms:W3CDTF">2023-10-09T08:35:00Z</dcterms:created>
  <dcterms:modified xsi:type="dcterms:W3CDTF">2023-10-09T08:35:00Z</dcterms:modified>
</cp:coreProperties>
</file>